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B49B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项目四 企业主要经济业务的会计处理</w:t>
      </w:r>
    </w:p>
    <w:p w14:paraId="7CCF00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0A284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1.下列各项中，企业处置毁损固定资产时，通过“固定资产清理”科目借方核算的是（  ）。</w:t>
      </w:r>
    </w:p>
    <w:p w14:paraId="30DB18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A.收到的变价收入</w:t>
      </w:r>
    </w:p>
    <w:p w14:paraId="717628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B.结转处置净损失</w:t>
      </w:r>
    </w:p>
    <w:p w14:paraId="5CA9B3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C.应收过失人赔偿款</w:t>
      </w:r>
    </w:p>
    <w:p w14:paraId="7D845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D.固定资产的账面价值</w:t>
      </w:r>
    </w:p>
    <w:p w14:paraId="0F6B4E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甲公司为增值税小规模纳税人，本月购进一批材料2000吨，增值税普通发票上注明的价款为6780万元（含增值税），支付的保险费为40万元，入库前的挑选整理费用为20万元。入库后发现短缺20吨，经查属于合理损耗。不考虑其他因素，该批材料的单位成本额为（  ）（计算结果保留两位小数）。</w:t>
      </w:r>
    </w:p>
    <w:p w14:paraId="106DF4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A.3.42        B.3        C.3.06        D.3.45</w:t>
      </w:r>
    </w:p>
    <w:p w14:paraId="46F920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3.下列各项中，企业因无力支付已到期银行承兑汇票而转销应付票据时，应贷记的会计科目是（  ）。</w:t>
      </w:r>
    </w:p>
    <w:p w14:paraId="59B5A5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A.其他应付款    B.应付账款    C.合同负债    D.短期借款</w:t>
      </w:r>
    </w:p>
    <w:p w14:paraId="3EC3DA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4.甲公司和乙公司为非同一控制下的两家独立公司。2024年8月5日，甲公司以银行存款500万元取得乙公司40%有表决权的股份，并能够对乙公司施加重大影响。当日，乙公司可辨认净资产的公允价值为1 500 万元，与账面价值相符。不考虑其他因素，甲公司应计入营业外收的金额为()万元。</w:t>
      </w:r>
    </w:p>
    <w:p w14:paraId="5224D3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A.0        B.600         C.500         D.100</w:t>
      </w:r>
    </w:p>
    <w:p w14:paraId="1D68EC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5.下列各项中，应计入财务费用的是(  )。</w:t>
      </w:r>
    </w:p>
    <w:p w14:paraId="5E03E8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A.办理银行汇票手续费</w:t>
      </w:r>
    </w:p>
    <w:p w14:paraId="691CE8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B.支付财务部门人员工资</w:t>
      </w:r>
    </w:p>
    <w:p w14:paraId="0C66D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C.支付会计师事务所审计费</w:t>
      </w:r>
    </w:p>
    <w:p w14:paraId="761E42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D.支付财务软件的日常维护费</w:t>
      </w:r>
    </w:p>
    <w:p w14:paraId="7421FE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6.下列各项中，关于企业期末结转本年利润的说法正确的是(  )。</w:t>
      </w:r>
    </w:p>
    <w:p w14:paraId="0D4ACA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A.资产处置损益的净损失转入“本年利润”科目的贷方</w:t>
      </w:r>
    </w:p>
    <w:p w14:paraId="6349C4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B.投资收益的净损失转入“本年利润”科目的借方</w:t>
      </w:r>
    </w:p>
    <w:p w14:paraId="76EB3D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C.营业外收入转入“本年利润”科目的借方</w:t>
      </w:r>
    </w:p>
    <w:p w14:paraId="0010CD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D.公允价值变动损益的净收益转入“本年利润”科目的借方</w:t>
      </w:r>
    </w:p>
    <w:p w14:paraId="3EADEE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7.下列各项中，不应计入销售费用的有(  )。</w:t>
      </w:r>
    </w:p>
    <w:p w14:paraId="041005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A.销售商品发生的售后服务费</w:t>
      </w:r>
    </w:p>
    <w:p w14:paraId="36ED15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B.委托代销商品支付的手续费</w:t>
      </w:r>
    </w:p>
    <w:p w14:paraId="2884AF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C.结转的随商品出售且单独计价的包装物成本</w:t>
      </w:r>
    </w:p>
    <w:p w14:paraId="47CF6B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D.产品包装费</w:t>
      </w:r>
    </w:p>
    <w:p w14:paraId="636B214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8.下列各项中，企业代扣代缴职工个人的住房公积金应借记的会计科目是(  )</w:t>
      </w:r>
    </w:p>
    <w:p w14:paraId="3030C5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A、其他应付款</w:t>
      </w:r>
    </w:p>
    <w:p w14:paraId="5C29B9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B、其他应收款</w:t>
      </w:r>
    </w:p>
    <w:p w14:paraId="5F9F57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C、银行存款</w:t>
      </w:r>
    </w:p>
    <w:p w14:paraId="5A1046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D、应付职工薪酬</w:t>
      </w:r>
    </w:p>
    <w:p w14:paraId="0804D8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企业在现金清查中发现有待查明原因的现金短缺或溢余，已按管理权限批准，下列各项中，有关会计处理不正确的是（</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6A5A7A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A、属于无法查明原因的现金溢余，应借记“待处理财产损溢”科目，贷记“营业外收入”科目</w:t>
      </w:r>
    </w:p>
    <w:p w14:paraId="43886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B、属于应由责任方赔偿的现金短缺，应借记“其他应收款”科目，贷记“待处理财产损溢”科目</w:t>
      </w:r>
    </w:p>
    <w:p w14:paraId="67E6E0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C、属于应支付给有关单位的现金溢余，应借记“待处理财产损溢”科目，贷记“其他应付款”科目</w:t>
      </w:r>
    </w:p>
    <w:p w14:paraId="0A7EF9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D、属于无法查明原因的现金短缺，应借记“营业外支出”科目，贷记“待处理财产损溢”科目</w:t>
      </w:r>
    </w:p>
    <w:p w14:paraId="3227AC1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r>
        <w:rPr>
          <w:rFonts w:hint="default" w:ascii="宋体" w:hAnsi="宋体" w:eastAsia="宋体" w:cs="宋体"/>
          <w:sz w:val="24"/>
          <w:szCs w:val="24"/>
          <w:lang w:val="en-US" w:eastAsia="zh-CN" w:bidi="ar-SA"/>
        </w:rPr>
        <w:t>下列各项中，应在“预付账款”科目借方核算的是（　　）。</w:t>
      </w:r>
    </w:p>
    <w:p w14:paraId="3B438C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A、预付材料采购款</w:t>
      </w:r>
    </w:p>
    <w:p w14:paraId="319A53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B、收回多预付款项</w:t>
      </w:r>
    </w:p>
    <w:p w14:paraId="20DE5D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C、收回前欠货款</w:t>
      </w:r>
    </w:p>
    <w:p w14:paraId="7E6827F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D、支付前赊购货款</w:t>
      </w:r>
    </w:p>
    <w:p w14:paraId="455875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r>
        <w:rPr>
          <w:rFonts w:hint="default" w:ascii="宋体" w:hAnsi="宋体" w:eastAsia="宋体" w:cs="宋体"/>
          <w:sz w:val="24"/>
          <w:szCs w:val="24"/>
          <w:lang w:val="en-US" w:eastAsia="zh-CN" w:bidi="ar-SA"/>
        </w:rPr>
        <w:t>下列各项表述中，正确的是（ ）。</w:t>
      </w:r>
    </w:p>
    <w:p w14:paraId="5C3FE0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A、存货盘盈计入营业外收入</w:t>
      </w:r>
    </w:p>
    <w:p w14:paraId="11AC9B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B、固定资产盘盈计入营业外收入</w:t>
      </w:r>
    </w:p>
    <w:p w14:paraId="727D83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C、出租固定资产的租金收入计入营业外收入</w:t>
      </w:r>
    </w:p>
    <w:p w14:paraId="48B078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D、无法查明原因的现金溢余计入营业外收入</w:t>
      </w:r>
    </w:p>
    <w:p w14:paraId="60BBD3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12.下列各项中，不应计入销售费用的有(  )。</w:t>
      </w:r>
    </w:p>
    <w:p w14:paraId="5BAEA2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A.销售商品发生的售后服务费</w:t>
      </w:r>
    </w:p>
    <w:p w14:paraId="646D07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B.委托代销商品支付的手续费</w:t>
      </w:r>
    </w:p>
    <w:p w14:paraId="7F2FCF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C.结转的随商品出售且单独计价的包装物成本</w:t>
      </w:r>
    </w:p>
    <w:p w14:paraId="376279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D.产品包装费</w:t>
      </w:r>
    </w:p>
    <w:p w14:paraId="71C6E00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101F05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7F7D91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1.下列各项中，应计入税金及附加的有（  ）。</w:t>
      </w:r>
    </w:p>
    <w:p w14:paraId="65184C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A.消费税</w:t>
      </w:r>
    </w:p>
    <w:p w14:paraId="45FFA8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B.增值税</w:t>
      </w:r>
    </w:p>
    <w:p w14:paraId="52B52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C.城镇土地使用税</w:t>
      </w:r>
    </w:p>
    <w:p w14:paraId="3F2B9F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D.资源税</w:t>
      </w:r>
    </w:p>
    <w:p w14:paraId="78054F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甲公司为增值税一般纳税人，采购一批原材料取得的增值税专用发票上注明的价款为100万元，增值税税额为13万元，另发生入库前的挑选整理费2万元和装卸费1万元，材料已验收入库。下列各项中，甲公司应记入该批原材料成本的有（  )。</w:t>
      </w:r>
    </w:p>
    <w:p w14:paraId="0984A3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A.增值税税额13万元</w:t>
      </w:r>
    </w:p>
    <w:p w14:paraId="260AED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B.装卸费1万元</w:t>
      </w:r>
    </w:p>
    <w:p w14:paraId="6FEDF5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C.购买价款100万元</w:t>
      </w:r>
    </w:p>
    <w:p w14:paraId="00BD2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D.挑选整理费2万元</w:t>
      </w:r>
    </w:p>
    <w:p w14:paraId="010F7A6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3.下列各项中，应计入财务费用的有(  ）</w:t>
      </w:r>
    </w:p>
    <w:p w14:paraId="75D6B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A、办理银行汇票手续费</w:t>
      </w:r>
    </w:p>
    <w:p w14:paraId="22254E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B、支付财务部门人员工资</w:t>
      </w:r>
    </w:p>
    <w:p w14:paraId="3B5443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C、支付会计师事务所审计费</w:t>
      </w:r>
    </w:p>
    <w:p w14:paraId="6FEC08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D、商业汇票贴现息</w:t>
      </w:r>
    </w:p>
    <w:p w14:paraId="5F06DD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按现行制度规定，下列各项中，通过“应收票据”科目核算的有（</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56AFE9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A、银行汇票</w:t>
      </w:r>
      <w:r>
        <w:rPr>
          <w:rFonts w:hint="eastAsia" w:ascii="宋体" w:hAnsi="宋体" w:eastAsia="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B、银行本票</w:t>
      </w:r>
      <w:r>
        <w:rPr>
          <w:rFonts w:hint="eastAsia" w:ascii="宋体" w:hAnsi="宋体" w:eastAsia="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C、商业承兑汇票    </w:t>
      </w:r>
      <w:r>
        <w:rPr>
          <w:rFonts w:hint="eastAsia" w:ascii="宋体" w:hAnsi="宋体" w:eastAsia="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D、银行承兑汇票</w:t>
      </w:r>
    </w:p>
    <w:p w14:paraId="7E864F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按现行准则规定，下列各项中，通过“应收票据”及“应付票据”核算的有（</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1B0C29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A、银行承兑汇票   </w:t>
      </w:r>
    </w:p>
    <w:p w14:paraId="2A670C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B、信用证保证金存款   </w:t>
      </w:r>
    </w:p>
    <w:p w14:paraId="0CF4C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C、银行本票存款</w:t>
      </w:r>
    </w:p>
    <w:p w14:paraId="3854D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D、商业承兑汇票</w:t>
      </w:r>
    </w:p>
    <w:p w14:paraId="63DAD5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r>
        <w:rPr>
          <w:rFonts w:hint="default" w:ascii="宋体" w:hAnsi="宋体" w:eastAsia="宋体" w:cs="宋体"/>
          <w:sz w:val="24"/>
          <w:szCs w:val="24"/>
          <w:lang w:val="en-US" w:eastAsia="zh-CN" w:bidi="ar-SA"/>
        </w:rPr>
        <w:t>下列各项中，引起企业“其他应收款”科目余额发生增减变动的有（</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0FE99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A、职工出差从企业预借的差旅费</w:t>
      </w:r>
    </w:p>
    <w:p w14:paraId="3722E7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B、销售商品代垫运费</w:t>
      </w:r>
    </w:p>
    <w:p w14:paraId="5EDDC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C、支付租入包装物的押金</w:t>
      </w:r>
    </w:p>
    <w:p w14:paraId="709799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D、确认应收保险公司的赔偿款</w:t>
      </w:r>
    </w:p>
    <w:p w14:paraId="3584039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r>
        <w:rPr>
          <w:rFonts w:hint="default" w:ascii="宋体" w:hAnsi="宋体" w:eastAsia="宋体" w:cs="宋体"/>
          <w:sz w:val="24"/>
          <w:szCs w:val="24"/>
          <w:lang w:val="en-US" w:eastAsia="zh-CN" w:bidi="ar-SA"/>
        </w:rPr>
        <w:t xml:space="preserve">下列有关短期借款的说法中，正确的有（ </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26B3EF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A、企业经营期间的短期借款利息属于筹资费用，应当于发生时直接计入当期财务费用</w:t>
      </w:r>
      <w:r>
        <w:rPr>
          <w:rFonts w:hint="eastAsia" w:ascii="宋体" w:hAnsi="宋体" w:eastAsia="宋体" w:cs="宋体"/>
          <w:sz w:val="24"/>
          <w:szCs w:val="24"/>
          <w:lang w:val="en-US" w:eastAsia="zh-CN" w:bidi="ar-SA"/>
        </w:rPr>
        <w:pict>
          <v:shape id="_x0000_i1054" o:spt="201" type="#_x0000_t201" style="height:0pt;width:0.05pt;" filled="f" coordsize="21600,21600">
            <v:path/>
            <v:fill on="f" focussize="0,0"/>
            <v:stroke/>
            <v:imagedata o:title=""/>
            <o:lock v:ext="edit" aspectratio="t"/>
            <w10:wrap type="none"/>
            <w10:anchorlock/>
          </v:shape>
        </w:pict>
      </w:r>
    </w:p>
    <w:p w14:paraId="37BB1D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B、短期借款属于企业的非流动负债</w:t>
      </w:r>
      <w:r>
        <w:rPr>
          <w:rFonts w:hint="eastAsia" w:ascii="宋体" w:hAnsi="宋体" w:eastAsia="宋体" w:cs="宋体"/>
          <w:sz w:val="24"/>
          <w:szCs w:val="24"/>
          <w:lang w:val="en-US" w:eastAsia="zh-CN" w:bidi="ar-SA"/>
        </w:rPr>
        <w:pict>
          <v:shape id="_x0000_i1055" o:spt="201" type="#_x0000_t201" style="height:0pt;width:0.05pt;" filled="f" coordsize="21600,21600">
            <v:path/>
            <v:fill on="f" focussize="0,0"/>
            <v:stroke/>
            <v:imagedata o:title=""/>
            <o:lock v:ext="edit" aspectratio="t"/>
            <w10:wrap type="none"/>
            <w10:anchorlock/>
          </v:shape>
        </w:pict>
      </w:r>
    </w:p>
    <w:p w14:paraId="34418C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C、企业从银行取得短期借款时，借记“银行存款”科目，贷记“短期借款”科目</w:t>
      </w:r>
    </w:p>
    <w:p w14:paraId="46EEC6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D、短期借款到期偿还本金时，借记“短期借款”科目，贷记“银行存款”科目</w:t>
      </w:r>
    </w:p>
    <w:p w14:paraId="2ECCBF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r>
        <w:rPr>
          <w:rFonts w:hint="default" w:ascii="宋体" w:hAnsi="宋体" w:eastAsia="宋体" w:cs="宋体"/>
          <w:sz w:val="24"/>
          <w:szCs w:val="24"/>
          <w:lang w:val="en-US" w:eastAsia="zh-CN" w:bidi="ar-SA"/>
        </w:rPr>
        <w:t xml:space="preserve">下列各项中，属于“应付账款”科目核算的内容有（ </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25D30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A、应付供应商的货款</w:t>
      </w:r>
      <w:r>
        <w:rPr>
          <w:rFonts w:hint="eastAsia" w:ascii="宋体" w:hAnsi="宋体" w:eastAsia="宋体" w:cs="宋体"/>
          <w:sz w:val="24"/>
          <w:szCs w:val="24"/>
          <w:lang w:val="en-US" w:eastAsia="zh-CN" w:bidi="ar-SA"/>
        </w:rPr>
        <w:pict>
          <v:shape id="_x0000_i1058" o:spt="201" type="#_x0000_t201" style="height:0pt;width:0.05pt;" filled="f" coordsize="21600,21600">
            <v:path/>
            <v:fill on="f" focussize="0,0"/>
            <v:stroke/>
            <v:imagedata o:title=""/>
            <o:lock v:ext="edit" aspectratio="t"/>
            <w10:wrap type="none"/>
            <w10:anchorlock/>
          </v:shape>
        </w:pict>
      </w:r>
    </w:p>
    <w:p w14:paraId="68C285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B、应付供应商代垫的运杂费</w:t>
      </w:r>
    </w:p>
    <w:p w14:paraId="23B51F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C、应付由企业负担的职工社会保险费</w:t>
      </w:r>
      <w:r>
        <w:rPr>
          <w:rFonts w:hint="eastAsia" w:ascii="宋体" w:hAnsi="宋体" w:eastAsia="宋体" w:cs="宋体"/>
          <w:sz w:val="24"/>
          <w:szCs w:val="24"/>
          <w:lang w:val="en-US" w:eastAsia="zh-CN" w:bidi="ar-SA"/>
        </w:rPr>
        <w:pict>
          <v:shape id="_x0000_i1060" o:spt="201" type="#_x0000_t201" style="height:0pt;width:0.05pt;" filled="f" coordsize="21600,21600">
            <v:path/>
            <v:fill on="f" focussize="0,0"/>
            <v:stroke/>
            <v:imagedata o:title=""/>
            <o:lock v:ext="edit" aspectratio="t"/>
            <w10:wrap type="none"/>
            <w10:anchorlock/>
          </v:shape>
        </w:pict>
      </w:r>
    </w:p>
    <w:p w14:paraId="5DE1AC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D、应付给职工的薪酬</w:t>
      </w:r>
    </w:p>
    <w:p w14:paraId="5D9F783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 xml:space="preserve">下列各项中，关于“应付利息”科目表述正确的有（ </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4FAC25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A、企业开出银行承兑汇票支付银行手续费，应记入“应付利息”科目借方</w:t>
      </w:r>
    </w:p>
    <w:p w14:paraId="4033E4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B、“应付利息”科目期末贷方余额反映企业应付未付的利息</w:t>
      </w:r>
    </w:p>
    <w:p w14:paraId="5E5C97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C、按照短期借款合同约定计算确认的应付利息，应记入“应付利息”科目借方</w:t>
      </w:r>
    </w:p>
    <w:p w14:paraId="3D567B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D、企业支付已经预提的利息，应记入“应付利息”科目借方</w:t>
      </w:r>
    </w:p>
    <w:p w14:paraId="6CAE45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r>
        <w:rPr>
          <w:rFonts w:hint="default" w:ascii="宋体" w:hAnsi="宋体" w:eastAsia="宋体" w:cs="宋体"/>
          <w:sz w:val="24"/>
          <w:szCs w:val="24"/>
          <w:lang w:val="en-US" w:eastAsia="zh-CN" w:bidi="ar-SA"/>
        </w:rPr>
        <w:t xml:space="preserve">下列各项中，属于“应付职工薪酬”科目核算内容的有（ </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063D8E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A、发放给员工的生活困难补助</w:t>
      </w:r>
      <w:r>
        <w:rPr>
          <w:rFonts w:hint="eastAsia" w:ascii="宋体" w:hAnsi="宋体" w:eastAsia="宋体" w:cs="宋体"/>
          <w:sz w:val="24"/>
          <w:szCs w:val="24"/>
          <w:lang w:val="en-US" w:eastAsia="zh-CN" w:bidi="ar-SA"/>
        </w:rPr>
        <w:pict>
          <v:shape id="_x0000_i1066" o:spt="201" type="#_x0000_t201" style="height:0pt;width:0.05pt;" filled="f" coordsize="21600,21600">
            <v:path/>
            <v:fill on="f" focussize="0,0"/>
            <v:stroke/>
            <v:imagedata o:title=""/>
            <o:lock v:ext="edit" aspectratio="t"/>
            <w10:wrap type="none"/>
            <w10:anchorlock/>
          </v:shape>
        </w:pict>
      </w:r>
    </w:p>
    <w:p w14:paraId="16E91D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B、报销管理人员预借的差旅费</w:t>
      </w:r>
    </w:p>
    <w:p w14:paraId="55E56F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C、支付的员工岗位培训支出</w:t>
      </w:r>
    </w:p>
    <w:p w14:paraId="1DD1E8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D、员工的离职后福利</w:t>
      </w:r>
    </w:p>
    <w:p w14:paraId="78FAD7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0F0669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三、判断题</w:t>
      </w:r>
    </w:p>
    <w:p w14:paraId="2E3701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1.制造业企业生产部门直接用于生产的燃料和动力费用，应计入产品生产成本。（ ）</w:t>
      </w:r>
    </w:p>
    <w:p w14:paraId="186806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2.企业支付的税收滞纳金和违约金均应计入营业外支出。（ ）</w:t>
      </w:r>
    </w:p>
    <w:p w14:paraId="1105BC5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3.所得税费用期末结转到应交税费。（ ）</w:t>
      </w:r>
    </w:p>
    <w:p w14:paraId="4AFA08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4.企业采购商品或接受劳务采用银行汇票结算时，应通过“应付票据”科目核算。（ ）</w:t>
      </w:r>
    </w:p>
    <w:p w14:paraId="07B4A6D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短期借款是指企业向银行或其他金融机构等借入的期限在1年以下、但不含1年的各种款项。（ ）</w:t>
      </w:r>
    </w:p>
    <w:p w14:paraId="6002D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6.企业计提的分期付息到期还本的长期借款利息，应通过“应付利息”科目核算。（ ）</w:t>
      </w:r>
    </w:p>
    <w:p w14:paraId="13D5BC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7.企业支付的银行承兑汇票手续费应当计入当期管理费用。（ ）</w:t>
      </w:r>
    </w:p>
    <w:p w14:paraId="1FC174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r>
        <w:rPr>
          <w:rFonts w:hint="default" w:ascii="宋体" w:hAnsi="宋体" w:eastAsia="宋体" w:cs="宋体"/>
          <w:sz w:val="24"/>
          <w:szCs w:val="24"/>
          <w:lang w:val="en-US" w:eastAsia="zh-CN" w:bidi="ar-SA"/>
        </w:rPr>
        <w:t>企业根据股东大会或类似机构审议批准的利润分配方案，确认应付给投资者的现金股利或利润应记入“应付股利”科目核算。（ ）</w:t>
      </w:r>
    </w:p>
    <w:p w14:paraId="36552B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应付职工薪酬”科目期末借方余额反映企业应付未付的职工薪酬。（ ）</w:t>
      </w:r>
    </w:p>
    <w:p w14:paraId="66782F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r>
        <w:rPr>
          <w:rFonts w:hint="default" w:ascii="宋体" w:hAnsi="宋体" w:eastAsia="宋体" w:cs="宋体"/>
          <w:sz w:val="24"/>
          <w:szCs w:val="24"/>
          <w:lang w:val="en-US" w:eastAsia="zh-CN" w:bidi="ar-SA"/>
        </w:rPr>
        <w:t>“应交税费”科目贷方登记应交纳的各种税费等，借方登记实际交纳的税费，期末余额一般在贷方，反映企业尚未交纳的税费。（ ）</w:t>
      </w:r>
    </w:p>
    <w:p w14:paraId="089430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358132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7327FF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甲公司2022-2023年发生以下业务</w:t>
      </w:r>
      <w:r>
        <w:rPr>
          <w:rFonts w:hint="eastAsia" w:ascii="宋体" w:hAnsi="宋体" w:eastAsia="宋体" w:cs="宋体"/>
          <w:sz w:val="24"/>
          <w:szCs w:val="24"/>
          <w:lang w:val="en-US" w:eastAsia="zh-CN" w:bidi="ar-SA"/>
        </w:rPr>
        <w:t>。</w:t>
      </w:r>
    </w:p>
    <w:p w14:paraId="267B09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资料一：甲公司2022年1月1日，从银行取得借款20000万元，4%利率，期限两年，次年1月1日分期付息，到期还本，专门用于项目建设，2022年1月1日开工，并分别于2022年1月1日和2022年7月1日支付5000万和15000万，闲置资金收益率为月0.2%，收益直接存入银行。项目于2023年9月30日达到预定可使用状态。</w:t>
      </w:r>
    </w:p>
    <w:p w14:paraId="7BF85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资料二：2023年12月31日，甲公司发生财务困难，与银行进行债务重组，未偿还的本金和第二年利息，以发行股票的方式偿还，发行2000万股，公允价值9元。</w:t>
      </w:r>
    </w:p>
    <w:p w14:paraId="2FAB61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要求：</w:t>
      </w:r>
    </w:p>
    <w:p w14:paraId="6A91466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1.编制2023年1月1日支付上年利息的会计分录。</w:t>
      </w:r>
    </w:p>
    <w:p w14:paraId="66B6BE9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计算固定资产入账金额，并编制相关分录。</w:t>
      </w:r>
    </w:p>
    <w:p w14:paraId="1CD827CB">
      <w:pPr>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br w:type="page"/>
      </w:r>
    </w:p>
    <w:p w14:paraId="0A72AA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题库参考答案</w:t>
      </w:r>
    </w:p>
    <w:p w14:paraId="64A1FB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3328A9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1.【答案】D。解析：选项A，收回残料变价收入时： 借：银行存款贷：固定资产清理应交税费——应交增值税（销项税额）；选项B，结转处置固定资产发生的净损失时： 借：营业外支出贷：固定资产清理；选项C，应收过失人的赔偿： 借：其他应收款贷：固定资产清理。选项ABC，均应在“固定资产清理”的贷方登记核算。</w:t>
      </w:r>
    </w:p>
    <w:p w14:paraId="6F9FEC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2.【答案】D。解析：该批材料的总成本=6780+40+20=6840 （ 万元） ， 该批材料的单位成本=6840/(2000-20)=3.45(万元）。</w:t>
      </w:r>
    </w:p>
    <w:p w14:paraId="0DA5ED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D。解析：应付银行承兑汇票到期，如企业无力支付票款，则由承兑银行代为支付并作为付款企业的贷款处理，企业应将应付票据的账面余额转作短期借款，借记“应付票据”科目，贷记“短期借款”科目。</w:t>
      </w:r>
    </w:p>
    <w:p w14:paraId="6B7E2C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4.【答案】D。解析：甲公司能够对乙公司施加重大影响，应采用权益法进行后续计量。初始投资成本小于投资时应享有被投资单位可辨认净资产公允价值份额的，应调整其初始投资成本。会计处理如下:</w:t>
      </w:r>
    </w:p>
    <w:p w14:paraId="05336A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确认长期股权投资初始投资成本:</w:t>
      </w:r>
    </w:p>
    <w:p w14:paraId="4D88CA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借:长期股权投资--投资成本500</w:t>
      </w:r>
    </w:p>
    <w:p w14:paraId="670879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贷:银行存款500</w:t>
      </w:r>
    </w:p>
    <w:p w14:paraId="2373D1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调整长期股权初始投资成本:</w:t>
      </w:r>
    </w:p>
    <w:p w14:paraId="04001C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借:长期股权投资--投资成本100(1500x40%-500)</w:t>
      </w:r>
    </w:p>
    <w:p w14:paraId="205787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贷:营业外收入100</w:t>
      </w:r>
    </w:p>
    <w:p w14:paraId="06ED0B7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w:t>
      </w:r>
      <w:r>
        <w:rPr>
          <w:rFonts w:hint="default" w:ascii="宋体" w:hAnsi="宋体" w:eastAsia="宋体" w:cs="宋体"/>
          <w:sz w:val="24"/>
          <w:szCs w:val="24"/>
          <w:lang w:val="en-US" w:eastAsia="zh-CN" w:bidi="ar-SA"/>
        </w:rPr>
        <w:t>解析：选项A，计入财务费用</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选项BCD，计入管理费用。</w:t>
      </w:r>
    </w:p>
    <w:p w14:paraId="2EFCD4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B。解析：企业当期实现的净损益应区分不同情况分别计入“本年利润”科目的借方或贷方，如果当期实现净收益，应转入“本年利润”科目的贷方，如果当期产生净损失，则应转入“本年利润”科目的借方。</w:t>
      </w:r>
    </w:p>
    <w:p w14:paraId="3AACCC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选项A，净损失应结转到“本年利润”科目的借方，错误；</w:t>
      </w:r>
    </w:p>
    <w:p w14:paraId="5A7B50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选项B,净损失应结转到“本年利润”的借方，正确；</w:t>
      </w:r>
    </w:p>
    <w:p w14:paraId="05D7E5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选项C，收益应结转到“本年利润”科目的贷方，错误；</w:t>
      </w:r>
    </w:p>
    <w:p w14:paraId="27FD05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选项D，净收益应结转到“本年利润”科目的贷方，错误。</w:t>
      </w:r>
    </w:p>
    <w:p w14:paraId="6AE733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7.【答案】C。解析：销售费用，反映企业在销售商品过程中发生的包装费、广告费等费用和为销售本企业商品而专设的销售机构的职工薪酬、业务费等经营费用；ABD均应计入销售费用，不选C 选项按其实际成本结转“其他业务成本”，不计入销售费用，当选。</w:t>
      </w:r>
    </w:p>
    <w:p w14:paraId="23F161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8.【答案】D。解析：对于职工个人承担的住房公积金，由企业每月从起工资中代扣代缴，借：应付职工薪酬，贷：其他应付款，所以借方冲减应付职工薪酬，选D。</w:t>
      </w:r>
    </w:p>
    <w:p w14:paraId="1B8B005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9.【答案】D。</w:t>
      </w:r>
      <w:r>
        <w:rPr>
          <w:rFonts w:hint="default" w:ascii="宋体" w:hAnsi="宋体" w:eastAsia="宋体" w:cs="宋体"/>
          <w:sz w:val="24"/>
          <w:szCs w:val="24"/>
          <w:lang w:val="en-US" w:eastAsia="zh-CN" w:bidi="ar-SA"/>
        </w:rPr>
        <w:t>解析:现金溢余报经批准后的相关会计处理为：借：待处理财产损溢贷：其他应付款（支付给有关人员或单位）营业外收入（无法查明原因）现金短缺报经批准后的相关会计处理为：借：其他应收款（应由责任方赔偿的部分）管理费用（无法查明原因）贷：待处理财产损溢,所以选项D不正确。</w:t>
      </w:r>
    </w:p>
    <w:p w14:paraId="2B3210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10.【答案】A。</w:t>
      </w:r>
      <w:r>
        <w:rPr>
          <w:rFonts w:hint="default" w:ascii="宋体" w:hAnsi="宋体" w:eastAsia="宋体" w:cs="宋体"/>
          <w:sz w:val="24"/>
          <w:szCs w:val="24"/>
          <w:lang w:val="en-US" w:eastAsia="zh-CN" w:bidi="ar-SA"/>
        </w:rPr>
        <w:t>解析:“预付账款”科目借方核算预付的款项及补付的款项，贷方核算收到货物时应结转的预付账款及收回多付的款项。选项A记入“预付账款”科目的借方；选项B记入“预付账款”科目的贷方；选项C记入“应收账款”科目的贷方；选项D记入“应付账款”科目的借方。</w:t>
      </w:r>
    </w:p>
    <w:p w14:paraId="511C1A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11.【答案】D。</w:t>
      </w:r>
      <w:r>
        <w:rPr>
          <w:rFonts w:hint="default" w:ascii="宋体" w:hAnsi="宋体" w:eastAsia="宋体" w:cs="宋体"/>
          <w:sz w:val="24"/>
          <w:szCs w:val="24"/>
          <w:lang w:val="en-US" w:eastAsia="zh-CN" w:bidi="ar-SA"/>
        </w:rPr>
        <w:t>解析:选项A，冲减管理费用;选项B，计入以前年度损益调整，最终影响留存收益;选项C，计入其他业务收入。</w:t>
      </w:r>
    </w:p>
    <w:p w14:paraId="31887E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12.【答案】C。解析：选项C 应该记入“其他业务成本”科目。注意与随同商品出售不单独计价的包装物，包装物视同为销售商品服务，应计入销售费用。销售费用是指企业销售商品和材料，提供劳务的过程发生的各种费用，包括企业在销售商品过程发生的保险费、包装费、展览费和广告费、商品维修费、运输费、装卸费以及销售本企业商品而专设的销售机构(含销售网点、售后服务网点等)的职工薪酬、业务费、折旧费等经营费用。企业发生的与专设销售机构相关的固定资产修理费用。</w:t>
      </w:r>
    </w:p>
    <w:p w14:paraId="1D309E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3AB6B4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280707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1.【答案】ACD</w:t>
      </w:r>
    </w:p>
    <w:p w14:paraId="2B647C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解析：选项B，增值税属于价外税，不计入税金及附加。</w:t>
      </w:r>
    </w:p>
    <w:p w14:paraId="47A05D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2.【答案】BCD</w:t>
      </w:r>
    </w:p>
    <w:p w14:paraId="63676D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解析：甲公司属于增值税一般纳税人，增值税专用发票上注明的增值税进项税额可以抵扣，不计入原材料成本。</w:t>
      </w:r>
    </w:p>
    <w:p w14:paraId="7BC58E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3.【答案】AD</w:t>
      </w:r>
    </w:p>
    <w:p w14:paraId="2AE0F4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解析：AD：计入财务费用，当选BC：计入管理费用，不选</w:t>
      </w:r>
    </w:p>
    <w:p w14:paraId="2EBD685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4.【答案】CD</w:t>
      </w:r>
    </w:p>
    <w:p w14:paraId="3D0C61B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解析:银行汇票和银行本票属于其他货币资金核算的内容。“应收票据”账户核算的是商业汇票，包括商业承兑汇票与银行承兑汇票。</w:t>
      </w:r>
    </w:p>
    <w:p w14:paraId="6CC9795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5.【答案】AD</w:t>
      </w:r>
    </w:p>
    <w:p w14:paraId="108792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解析:“应收票据”账户及“应付票据”账户核算的内容是商业汇票，包括银行承兑汇票和商业承兑汇票。信用证保证金存款和银行本票存款属于其他货币资金核算的内容。</w:t>
      </w:r>
    </w:p>
    <w:p w14:paraId="00C484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6.【答案】ACD</w:t>
      </w:r>
    </w:p>
    <w:p w14:paraId="282B27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解析:选项B，记入“应收账款”科目。</w:t>
      </w:r>
    </w:p>
    <w:p w14:paraId="0EA4EB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7.【答案】ACD</w:t>
      </w:r>
    </w:p>
    <w:p w14:paraId="0AB5B82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解析:短期借款属于企业的流动负债，选项B错误。</w:t>
      </w:r>
    </w:p>
    <w:p w14:paraId="5DD2810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8.【答案】AB</w:t>
      </w:r>
    </w:p>
    <w:p w14:paraId="6DB2457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解析:选项AB应计入应付账款；选项CD计入应付职工薪酬。</w:t>
      </w:r>
    </w:p>
    <w:p w14:paraId="593D0EA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9.【答案】BD</w:t>
      </w:r>
    </w:p>
    <w:p w14:paraId="620736A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解析:选项A，企业因开出银行承兑汇票而支付银行的承兑汇票手续费，借记“财务费用”科目，贷记“银行存款”科目；选项C，计算确认的短期借款利息费用，借记“财务费用”科目，贷记“应付利息”科目。</w:t>
      </w:r>
    </w:p>
    <w:p w14:paraId="77FDEE0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10.【答案】ACD</w:t>
      </w:r>
    </w:p>
    <w:p w14:paraId="0330C9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解析:选项B，通过“其他应收款”科目核算。</w:t>
      </w:r>
    </w:p>
    <w:p w14:paraId="295670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1A2C78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3C3FD9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1.【答案】对。解析：表述正确。</w:t>
      </w:r>
    </w:p>
    <w:p w14:paraId="55E451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2.【答案】对。解析：企业支付的税收滞纳金和违约金是与日常活动无直接关系的支出，应计入营业外支出，表述正确。</w:t>
      </w:r>
    </w:p>
    <w:p w14:paraId="6EA478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3.【答案】错。解析：所得税费用（损益类科目）期末结转到“本年利润”，不是应交税费，表述错误</w:t>
      </w:r>
    </w:p>
    <w:p w14:paraId="57EF13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4.【答案】错。</w:t>
      </w:r>
      <w:r>
        <w:rPr>
          <w:rFonts w:hint="default" w:ascii="宋体" w:hAnsi="宋体" w:eastAsia="宋体" w:cs="宋体"/>
          <w:sz w:val="24"/>
          <w:szCs w:val="24"/>
          <w:lang w:val="en-US" w:eastAsia="zh-CN" w:bidi="ar-SA"/>
        </w:rPr>
        <w:t>解析:企业采购商品或接受劳务采用银行汇票结算时，应通过“其他货币资金”科目核算，银行汇票属于其他货币资金。</w:t>
      </w:r>
    </w:p>
    <w:p w14:paraId="6F87610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5.【答案】错。</w:t>
      </w:r>
      <w:r>
        <w:rPr>
          <w:rFonts w:hint="default" w:ascii="宋体" w:hAnsi="宋体" w:eastAsia="宋体" w:cs="宋体"/>
          <w:sz w:val="24"/>
          <w:szCs w:val="24"/>
          <w:lang w:val="en-US" w:eastAsia="zh-CN" w:bidi="ar-SA"/>
        </w:rPr>
        <w:t>解析:短期借款是指企业向银行或其他金融机构等借入的期限在1年以下（含1年）的各种款项。</w:t>
      </w:r>
    </w:p>
    <w:p w14:paraId="387A9BB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6.【答案】对。</w:t>
      </w:r>
      <w:r>
        <w:rPr>
          <w:rFonts w:hint="default" w:ascii="宋体" w:hAnsi="宋体" w:eastAsia="宋体" w:cs="宋体"/>
          <w:sz w:val="24"/>
          <w:szCs w:val="24"/>
          <w:lang w:val="en-US" w:eastAsia="zh-CN" w:bidi="ar-SA"/>
        </w:rPr>
        <w:t>解析:应付利息是指企业按照合同约定应支付的利息，包括预提短期借款利息、分期付息到期还本的长期借款、企业债券等应支付的利息。</w:t>
      </w:r>
    </w:p>
    <w:p w14:paraId="7A87C1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7.【答案】错</w:t>
      </w:r>
    </w:p>
    <w:p w14:paraId="2F6FB2F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答题解析:</w:t>
      </w:r>
    </w:p>
    <w:p w14:paraId="30DC8B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企业支付的银行承兑汇票手续费应当计入当期财务费用。</w:t>
      </w:r>
    </w:p>
    <w:p w14:paraId="443FFAF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8.【答案】对。</w:t>
      </w:r>
      <w:r>
        <w:rPr>
          <w:rFonts w:hint="default" w:ascii="宋体" w:hAnsi="宋体" w:eastAsia="宋体" w:cs="宋体"/>
          <w:sz w:val="24"/>
          <w:szCs w:val="24"/>
          <w:lang w:val="en-US" w:eastAsia="zh-CN" w:bidi="ar-SA"/>
        </w:rPr>
        <w:t>解析:应付股利是指企业根据股东大会或类似机构审议批准的利润分配方案确定分配给投资者的现金股利或利润。</w:t>
      </w:r>
    </w:p>
    <w:p w14:paraId="404F544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9.【答案】错。</w:t>
      </w:r>
      <w:r>
        <w:rPr>
          <w:rFonts w:hint="default" w:ascii="宋体" w:hAnsi="宋体" w:eastAsia="宋体" w:cs="宋体"/>
          <w:sz w:val="24"/>
          <w:szCs w:val="24"/>
          <w:lang w:val="en-US" w:eastAsia="zh-CN" w:bidi="ar-SA"/>
        </w:rPr>
        <w:t>解析:“应付职工薪酬”属于负债类科目，期末贷方余额反映企业应付未付的职工薪酬。</w:t>
      </w:r>
    </w:p>
    <w:p w14:paraId="208E0A9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10.【答案】对。</w:t>
      </w:r>
      <w:r>
        <w:rPr>
          <w:rFonts w:hint="default" w:ascii="宋体" w:hAnsi="宋体" w:eastAsia="宋体" w:cs="宋体"/>
          <w:sz w:val="24"/>
          <w:szCs w:val="24"/>
          <w:lang w:val="en-US" w:eastAsia="zh-CN" w:bidi="ar-SA"/>
        </w:rPr>
        <w:t>解析:“应交税费”科目贷方登记应交纳的各种税费等，借方登记实际交纳的税费，期末余额一般在贷方，反映企业尚未交纳的税费，期末余额如在借方，反映企业多交或尚未抵扣的税费。</w:t>
      </w:r>
    </w:p>
    <w:p w14:paraId="041A08E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07FCC7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1B2795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【答案要点】</w:t>
      </w:r>
    </w:p>
    <w:p w14:paraId="191232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1.借：长期借款——应计利息800</w:t>
      </w:r>
    </w:p>
    <w:p w14:paraId="5C9B84EE">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贷：银行存款800</w:t>
      </w:r>
    </w:p>
    <w:p w14:paraId="62C757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固定资产入账金额=5000+15000+620+600=21220（万元）</w:t>
      </w:r>
    </w:p>
    <w:p w14:paraId="3CC7D2D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借：固定资产21220</w:t>
      </w:r>
    </w:p>
    <w:p w14:paraId="68799B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bidi="ar-SA"/>
        </w:rPr>
      </w:pPr>
      <w:bookmarkStart w:id="0" w:name="_GoBack"/>
      <w:bookmarkEnd w:id="0"/>
      <w:r>
        <w:rPr>
          <w:rFonts w:hint="default" w:ascii="宋体" w:hAnsi="宋体" w:eastAsia="宋体" w:cs="宋体"/>
          <w:sz w:val="24"/>
          <w:szCs w:val="24"/>
          <w:lang w:val="en-US" w:eastAsia="zh-CN" w:bidi="ar-SA"/>
        </w:rPr>
        <w:t>贷：在建工程21220</w:t>
      </w:r>
    </w:p>
    <w:p w14:paraId="28EAA1B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FC93246"/>
    <w:rsid w:val="311A5CE8"/>
    <w:rsid w:val="33CE2405"/>
    <w:rsid w:val="62371B27"/>
    <w:rsid w:val="6576047A"/>
    <w:rsid w:val="6F40370F"/>
    <w:rsid w:val="720B36A2"/>
    <w:rsid w:val="74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5643</Words>
  <Characters>6098</Characters>
  <Lines>0</Lines>
  <Paragraphs>0</Paragraphs>
  <TotalTime>13</TotalTime>
  <ScaleCrop>false</ScaleCrop>
  <LinksUpToDate>false</LinksUpToDate>
  <CharactersWithSpaces>6177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2025-11-14T03:28:00Z</dcterms:created>
  <dc:creator>雪灵鸢</dc:creator>
  <cp:lastModifiedBy>雪灵鸢</cp:lastModifiedBy>
  <dcterms:modified xsi:type="dcterms:W3CDTF">2025-12-02T08:24:44Z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71AC37C7D5E34F05BA449171D3A2A568_11</vt:lpwstr>
  </property>
  <property fmtid="{D5CDD505-2E9C-101B-9397-08002B2CF9AE}" pid="4" name="KSOTemplateDocerSaveRecord">
    <vt:lpwstr>eyJoZGlkIjoiNTE3NDBmYmJjNGEzZjBlZTEyNWM4NWMzZjUxMDZmZmQiLCJ1c2VySWQiOiI4NTkyNzM0NDgifQ==</vt:lpwstr>
  </property>
</Properties>
</file>